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Vilhelmina kommunfullmäktige</w:t>
      </w:r>
    </w:p>
    <w:p>
      <w:pPr>
        <w:pStyle w:val="Heading1"/>
      </w:pPr>
      <w:r>
        <w:t xml:space="preserve">Främja hållbar turism och besöksnäring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Vilhelmina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Turism är en tillväxtmotor men saknar samordning. Klimat och innovation är prioriterat.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Vilhelmina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ta fram en turismstrategi med fokus på hållbarhet.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stöd ges till digital marknadsföring av natur- och samisk kultur.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Visit Västerbotten 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efter ett år.</w:t>
      </w:r>
    </w:p>
    <w:p>
      <w:pPr>
        <w:spacing w:before="360"/>
      </w:pPr>
    </w:p>
    <w:p>
      <w:r>
        <w:t xml:space="preserve">Vilhelmina,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Vilhelmina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2026-07-14T05:37:24.869Z</dcterms:created>
  <dcterms:modified xsi:type="dcterms:W3CDTF">2026-07-14T05:37:24.869Z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